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1"/>
        <w:gridCol w:w="1411"/>
      </w:tblGrid>
      <w:tr w:rsidR="005B5297" w14:paraId="5E33FFF2" w14:textId="77777777" w:rsidTr="00033119">
        <w:tc>
          <w:tcPr>
            <w:tcW w:w="9351" w:type="dxa"/>
          </w:tcPr>
          <w:p w14:paraId="6CD0B44A" w14:textId="77777777" w:rsidR="005B5297" w:rsidRDefault="005B5297" w:rsidP="005B5297">
            <w:pPr>
              <w:jc w:val="center"/>
              <w:rPr>
                <w:rFonts w:ascii="Gadugi" w:hAnsi="Gadugi"/>
                <w:sz w:val="36"/>
              </w:rPr>
            </w:pPr>
            <w:bookmarkStart w:id="0" w:name="_Hlk496089033"/>
          </w:p>
          <w:p w14:paraId="1DA16A01" w14:textId="45C318C0" w:rsidR="005B5297" w:rsidRPr="005B5297" w:rsidRDefault="00FF572D" w:rsidP="005B5297">
            <w:pPr>
              <w:jc w:val="center"/>
              <w:rPr>
                <w:rFonts w:ascii="Gadugi" w:hAnsi="Gadugi"/>
                <w:sz w:val="36"/>
              </w:rPr>
            </w:pPr>
            <w:r>
              <w:rPr>
                <w:rFonts w:ascii="Gadugi" w:hAnsi="Gadugi"/>
                <w:color w:val="002060"/>
                <w:sz w:val="56"/>
              </w:rPr>
              <w:t>JOB DESCRIPTION</w:t>
            </w:r>
          </w:p>
        </w:tc>
        <w:tc>
          <w:tcPr>
            <w:tcW w:w="1411" w:type="dxa"/>
            <w:tcBorders>
              <w:top w:val="nil"/>
              <w:bottom w:val="nil"/>
              <w:right w:val="nil"/>
            </w:tcBorders>
          </w:tcPr>
          <w:p w14:paraId="546C6A39" w14:textId="77777777" w:rsidR="005B5297" w:rsidRDefault="005B5297" w:rsidP="005B5297">
            <w:pPr>
              <w:jc w:val="right"/>
            </w:pPr>
            <w:r>
              <w:rPr>
                <w:rFonts w:ascii="Gadugi" w:hAnsi="Gadugi"/>
                <w:b/>
                <w:noProof/>
                <w:color w:val="002060"/>
                <w:sz w:val="24"/>
                <w:lang w:eastAsia="en-GB"/>
              </w:rPr>
              <w:drawing>
                <wp:inline distT="0" distB="0" distL="0" distR="0" wp14:anchorId="7EE5F7D8" wp14:editId="57620EE1">
                  <wp:extent cx="743585" cy="11887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BEECEB1" w14:textId="77777777" w:rsidR="005B5297" w:rsidRPr="009A6837" w:rsidRDefault="005B5297">
      <w:pPr>
        <w:rPr>
          <w:sz w:val="2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5258"/>
        <w:gridCol w:w="5504"/>
      </w:tblGrid>
      <w:tr w:rsidR="005B5297" w:rsidRPr="00737E4D" w14:paraId="6A6C8741" w14:textId="77777777" w:rsidTr="009A6837">
        <w:tc>
          <w:tcPr>
            <w:tcW w:w="2443" w:type="pct"/>
          </w:tcPr>
          <w:p w14:paraId="637C25BB" w14:textId="37D03C59" w:rsidR="00BA3DA5" w:rsidRPr="00C129C7" w:rsidRDefault="005B5297" w:rsidP="00BA3DA5">
            <w:pPr>
              <w:pStyle w:val="Header"/>
              <w:tabs>
                <w:tab w:val="left" w:pos="1440"/>
              </w:tabs>
              <w:rPr>
                <w:rFonts w:ascii="Gadugi" w:hAnsi="Gadugi"/>
              </w:rPr>
            </w:pPr>
            <w:r w:rsidRPr="00737E4D">
              <w:rPr>
                <w:rFonts w:ascii="Gadugi" w:hAnsi="Gadugi"/>
                <w:b/>
                <w:color w:val="002060"/>
                <w:sz w:val="24"/>
              </w:rPr>
              <w:t>ROLE:</w:t>
            </w:r>
            <w:r w:rsidRPr="00737E4D">
              <w:rPr>
                <w:rFonts w:ascii="Gadugi" w:hAnsi="Gadugi"/>
                <w:color w:val="002060"/>
                <w:sz w:val="24"/>
              </w:rPr>
              <w:t xml:space="preserve"> </w:t>
            </w:r>
            <w:r w:rsidR="00BA3DA5">
              <w:rPr>
                <w:rFonts w:ascii="Gadugi" w:hAnsi="Gadugi"/>
                <w:color w:val="002060"/>
                <w:sz w:val="24"/>
              </w:rPr>
              <w:tab/>
            </w:r>
            <w:r w:rsidR="007F7F61">
              <w:rPr>
                <w:rFonts w:ascii="Gadugi" w:hAnsi="Gadugi"/>
                <w:sz w:val="24"/>
              </w:rPr>
              <w:t>Digital Marketing Officer</w:t>
            </w:r>
          </w:p>
          <w:p w14:paraId="2CC05113" w14:textId="77777777" w:rsidR="00BA3DA5" w:rsidRDefault="00BA3DA5" w:rsidP="00BA3DA5">
            <w:pPr>
              <w:pStyle w:val="Header"/>
              <w:tabs>
                <w:tab w:val="left" w:pos="1440"/>
              </w:tabs>
              <w:rPr>
                <w:rFonts w:ascii="Gadugi" w:hAnsi="Gadugi"/>
                <w:sz w:val="24"/>
              </w:rPr>
            </w:pPr>
          </w:p>
          <w:p w14:paraId="68F30D15" w14:textId="296816D2" w:rsidR="005B5297" w:rsidRDefault="005B5297" w:rsidP="00BA3DA5">
            <w:pPr>
              <w:pStyle w:val="Header"/>
              <w:tabs>
                <w:tab w:val="left" w:pos="1440"/>
              </w:tabs>
              <w:rPr>
                <w:rFonts w:ascii="Gadugi" w:hAnsi="Gadugi"/>
                <w:sz w:val="24"/>
              </w:rPr>
            </w:pPr>
            <w:r w:rsidRPr="00737E4D">
              <w:rPr>
                <w:rFonts w:ascii="Gadugi" w:hAnsi="Gadugi"/>
                <w:b/>
                <w:color w:val="002060"/>
                <w:sz w:val="24"/>
              </w:rPr>
              <w:t>LOCATION:</w:t>
            </w:r>
            <w:r w:rsidRPr="00737E4D">
              <w:rPr>
                <w:rFonts w:ascii="Gadugi" w:hAnsi="Gadugi"/>
                <w:color w:val="002060"/>
                <w:sz w:val="24"/>
              </w:rPr>
              <w:t xml:space="preserve"> </w:t>
            </w:r>
            <w:r w:rsidR="00BA3DA5">
              <w:rPr>
                <w:rFonts w:ascii="Gadugi" w:hAnsi="Gadugi"/>
                <w:color w:val="002060"/>
                <w:sz w:val="24"/>
              </w:rPr>
              <w:tab/>
            </w:r>
            <w:r w:rsidR="007F7F61">
              <w:rPr>
                <w:rFonts w:ascii="Gadugi" w:hAnsi="Gadugi"/>
              </w:rPr>
              <w:t>The Herbert Art Gallery &amp; Museum</w:t>
            </w:r>
          </w:p>
          <w:p w14:paraId="4F49CDE6" w14:textId="77777777" w:rsidR="00BA3DA5" w:rsidRDefault="00BA3DA5" w:rsidP="00BA3DA5">
            <w:pPr>
              <w:pStyle w:val="Header"/>
              <w:tabs>
                <w:tab w:val="left" w:pos="1440"/>
              </w:tabs>
              <w:rPr>
                <w:rFonts w:ascii="Gadugi" w:hAnsi="Gadugi"/>
                <w:sz w:val="24"/>
              </w:rPr>
            </w:pPr>
          </w:p>
          <w:p w14:paraId="5D6CC047" w14:textId="32D1B763" w:rsidR="005B5297" w:rsidRPr="00737E4D" w:rsidRDefault="00FF572D" w:rsidP="007F7F61">
            <w:pPr>
              <w:pStyle w:val="Header"/>
              <w:tabs>
                <w:tab w:val="left" w:pos="1440"/>
              </w:tabs>
              <w:rPr>
                <w:rFonts w:ascii="Gadugi" w:hAnsi="Gadugi"/>
                <w:color w:val="002060"/>
                <w:sz w:val="24"/>
              </w:rPr>
            </w:pPr>
            <w:r>
              <w:rPr>
                <w:rFonts w:ascii="Gadugi" w:hAnsi="Gadugi"/>
                <w:b/>
                <w:color w:val="002060"/>
                <w:sz w:val="24"/>
              </w:rPr>
              <w:t>LINE MANAGER</w:t>
            </w:r>
            <w:r w:rsidR="005B5297" w:rsidRPr="00737E4D">
              <w:rPr>
                <w:rFonts w:ascii="Gadugi" w:hAnsi="Gadugi"/>
                <w:b/>
                <w:color w:val="002060"/>
                <w:sz w:val="24"/>
              </w:rPr>
              <w:t>:</w:t>
            </w:r>
            <w:r w:rsidR="005B5297" w:rsidRPr="00737E4D">
              <w:rPr>
                <w:rFonts w:ascii="Gadugi" w:hAnsi="Gadugi"/>
                <w:color w:val="002060"/>
                <w:sz w:val="24"/>
              </w:rPr>
              <w:t xml:space="preserve"> </w:t>
            </w:r>
            <w:r>
              <w:rPr>
                <w:rFonts w:ascii="Gadugi" w:hAnsi="Gadugi"/>
                <w:color w:val="002060"/>
                <w:sz w:val="24"/>
              </w:rPr>
              <w:t xml:space="preserve">  </w:t>
            </w:r>
            <w:r w:rsidR="007F7F61" w:rsidRPr="00B51F31">
              <w:rPr>
                <w:rFonts w:ascii="Gadugi" w:hAnsi="Gadugi"/>
                <w:sz w:val="24"/>
              </w:rPr>
              <w:t>Marketing</w:t>
            </w:r>
            <w:r w:rsidR="00CE5CF1">
              <w:rPr>
                <w:rFonts w:ascii="Gadugi" w:hAnsi="Gadugi"/>
                <w:sz w:val="24"/>
              </w:rPr>
              <w:t xml:space="preserve"> M</w:t>
            </w:r>
            <w:r w:rsidR="007F7F61">
              <w:rPr>
                <w:rFonts w:ascii="Gadugi" w:hAnsi="Gadugi"/>
                <w:sz w:val="24"/>
              </w:rPr>
              <w:t>anager</w:t>
            </w:r>
            <w:r w:rsidR="005B5297" w:rsidRPr="001E2929">
              <w:rPr>
                <w:rFonts w:ascii="Gadugi" w:hAnsi="Gadugi"/>
              </w:rPr>
              <w:t xml:space="preserve"> </w:t>
            </w:r>
          </w:p>
        </w:tc>
        <w:tc>
          <w:tcPr>
            <w:tcW w:w="2557" w:type="pct"/>
          </w:tcPr>
          <w:p w14:paraId="301947D3" w14:textId="77777777" w:rsidR="005B5297" w:rsidRDefault="00BA3DA5" w:rsidP="00015B02">
            <w:pPr>
              <w:pStyle w:val="Header"/>
              <w:rPr>
                <w:rFonts w:ascii="Gadugi" w:hAnsi="Gadugi"/>
                <w:b/>
                <w:color w:val="002060"/>
                <w:sz w:val="24"/>
              </w:rPr>
            </w:pPr>
            <w:r>
              <w:rPr>
                <w:rFonts w:ascii="Gadugi" w:hAnsi="Gadugi"/>
                <w:b/>
                <w:color w:val="002060"/>
                <w:sz w:val="24"/>
              </w:rPr>
              <w:t>CONTRACT</w:t>
            </w:r>
            <w:r w:rsidR="005B5297" w:rsidRPr="00737E4D">
              <w:rPr>
                <w:rFonts w:ascii="Gadugi" w:hAnsi="Gadugi"/>
                <w:b/>
                <w:color w:val="002060"/>
                <w:sz w:val="24"/>
              </w:rPr>
              <w:t>:</w:t>
            </w:r>
            <w:r w:rsidR="005B5297" w:rsidRPr="00737E4D">
              <w:rPr>
                <w:rFonts w:ascii="Gadugi" w:hAnsi="Gadugi"/>
                <w:color w:val="002060"/>
                <w:sz w:val="24"/>
              </w:rPr>
              <w:t xml:space="preserve"> </w:t>
            </w:r>
            <w:r w:rsidR="005B5297" w:rsidRPr="00BA3DA5">
              <w:rPr>
                <w:rFonts w:ascii="Gadugi" w:hAnsi="Gadugi"/>
              </w:rPr>
              <w:t>Permanent</w:t>
            </w:r>
            <w:r w:rsidR="005B5297" w:rsidRPr="00737E4D">
              <w:rPr>
                <w:rFonts w:ascii="Gadugi" w:hAnsi="Gadugi"/>
                <w:b/>
                <w:color w:val="002060"/>
                <w:sz w:val="24"/>
              </w:rPr>
              <w:t xml:space="preserve"> </w:t>
            </w:r>
          </w:p>
          <w:p w14:paraId="54E52FEF" w14:textId="77777777" w:rsidR="00BA3DA5" w:rsidRDefault="00BA3DA5" w:rsidP="00015B02">
            <w:pPr>
              <w:pStyle w:val="Header"/>
              <w:rPr>
                <w:rFonts w:ascii="Gadugi" w:hAnsi="Gadugi"/>
                <w:b/>
                <w:color w:val="002060"/>
                <w:sz w:val="24"/>
              </w:rPr>
            </w:pPr>
          </w:p>
          <w:p w14:paraId="776CCC32" w14:textId="463E6404" w:rsidR="005B5297" w:rsidRPr="00BA3DA5" w:rsidRDefault="00FF572D" w:rsidP="00BA3DA5">
            <w:pPr>
              <w:pStyle w:val="Header"/>
              <w:tabs>
                <w:tab w:val="left" w:pos="1435"/>
              </w:tabs>
              <w:rPr>
                <w:rFonts w:ascii="Gadugi" w:hAnsi="Gadugi"/>
              </w:rPr>
            </w:pPr>
            <w:r>
              <w:rPr>
                <w:rFonts w:ascii="Gadugi" w:hAnsi="Gadugi"/>
                <w:b/>
                <w:color w:val="002060"/>
                <w:sz w:val="24"/>
              </w:rPr>
              <w:t xml:space="preserve">WORKING </w:t>
            </w:r>
            <w:r w:rsidR="005B5297" w:rsidRPr="00737E4D">
              <w:rPr>
                <w:rFonts w:ascii="Gadugi" w:hAnsi="Gadugi"/>
                <w:b/>
                <w:color w:val="002060"/>
                <w:sz w:val="24"/>
              </w:rPr>
              <w:t>HOURS:</w:t>
            </w:r>
            <w:r w:rsidR="005B5297" w:rsidRPr="00737E4D">
              <w:rPr>
                <w:rFonts w:ascii="Gadugi" w:hAnsi="Gadugi"/>
                <w:color w:val="002060"/>
                <w:sz w:val="24"/>
              </w:rPr>
              <w:t xml:space="preserve"> </w:t>
            </w:r>
            <w:r w:rsidR="005B5297" w:rsidRPr="00BA3DA5">
              <w:rPr>
                <w:rFonts w:ascii="Gadugi" w:hAnsi="Gadugi"/>
              </w:rPr>
              <w:t xml:space="preserve">37 hours a week       </w:t>
            </w:r>
          </w:p>
          <w:p w14:paraId="23E29B58" w14:textId="77777777" w:rsidR="00BA3DA5" w:rsidRDefault="00BA3DA5" w:rsidP="00BA3DA5">
            <w:pPr>
              <w:pStyle w:val="Header"/>
              <w:tabs>
                <w:tab w:val="left" w:pos="1435"/>
              </w:tabs>
              <w:rPr>
                <w:rFonts w:ascii="Gadugi" w:hAnsi="Gadugi"/>
                <w:b/>
                <w:color w:val="002060"/>
                <w:sz w:val="24"/>
              </w:rPr>
            </w:pPr>
          </w:p>
          <w:p w14:paraId="476E3824" w14:textId="3B02AA15" w:rsidR="005B5297" w:rsidRPr="00737E4D" w:rsidRDefault="005B5297" w:rsidP="00B1031E">
            <w:pPr>
              <w:pStyle w:val="Header"/>
              <w:tabs>
                <w:tab w:val="left" w:pos="1435"/>
              </w:tabs>
              <w:rPr>
                <w:rFonts w:ascii="Gadugi" w:hAnsi="Gadugi"/>
                <w:color w:val="002060"/>
                <w:sz w:val="24"/>
              </w:rPr>
            </w:pPr>
            <w:r w:rsidRPr="00737E4D">
              <w:rPr>
                <w:rFonts w:ascii="Gadugi" w:hAnsi="Gadugi"/>
                <w:b/>
                <w:color w:val="002060"/>
                <w:sz w:val="24"/>
              </w:rPr>
              <w:t>SALARY:</w:t>
            </w:r>
            <w:r w:rsidRPr="00737E4D">
              <w:rPr>
                <w:rFonts w:ascii="Gadugi" w:hAnsi="Gadugi"/>
                <w:color w:val="002060"/>
                <w:sz w:val="24"/>
              </w:rPr>
              <w:t xml:space="preserve"> </w:t>
            </w:r>
            <w:r w:rsidR="00CE5CF1">
              <w:rPr>
                <w:rFonts w:ascii="Gadugi" w:hAnsi="Gadugi"/>
                <w:sz w:val="24"/>
              </w:rPr>
              <w:t>£20,253 -</w:t>
            </w:r>
            <w:r w:rsidR="00CE5CF1" w:rsidRPr="00CE5CF1">
              <w:rPr>
                <w:rFonts w:ascii="Gadugi" w:hAnsi="Gadugi"/>
                <w:sz w:val="24"/>
              </w:rPr>
              <w:t xml:space="preserve"> </w:t>
            </w:r>
            <w:r w:rsidRPr="00CE5CF1">
              <w:rPr>
                <w:rFonts w:ascii="Gadugi" w:hAnsi="Gadugi"/>
              </w:rPr>
              <w:t>£</w:t>
            </w:r>
            <w:r w:rsidR="00C129C7" w:rsidRPr="00CE5CF1">
              <w:rPr>
                <w:rFonts w:ascii="Gadugi" w:hAnsi="Gadugi"/>
              </w:rPr>
              <w:t>2</w:t>
            </w:r>
            <w:r w:rsidR="00CF5CC1" w:rsidRPr="00CE5CF1">
              <w:rPr>
                <w:rFonts w:ascii="Gadugi" w:hAnsi="Gadugi"/>
              </w:rPr>
              <w:t>5</w:t>
            </w:r>
            <w:r w:rsidR="001E2929" w:rsidRPr="00CE5CF1">
              <w:rPr>
                <w:rFonts w:ascii="Gadugi" w:hAnsi="Gadugi"/>
              </w:rPr>
              <w:t>,</w:t>
            </w:r>
            <w:r w:rsidR="00C129C7" w:rsidRPr="00CE5CF1">
              <w:rPr>
                <w:rFonts w:ascii="Gadugi" w:hAnsi="Gadugi"/>
              </w:rPr>
              <w:t>440</w:t>
            </w:r>
            <w:r w:rsidRPr="00CE5CF1">
              <w:rPr>
                <w:rFonts w:ascii="Gadugi" w:hAnsi="Gadugi"/>
              </w:rPr>
              <w:t xml:space="preserve">                            </w:t>
            </w:r>
          </w:p>
        </w:tc>
      </w:tr>
      <w:tr w:rsidR="00DF7810" w:rsidRPr="00DF7810" w14:paraId="7B3894A7" w14:textId="77777777" w:rsidTr="009A6837">
        <w:tc>
          <w:tcPr>
            <w:tcW w:w="5000" w:type="pct"/>
            <w:gridSpan w:val="2"/>
          </w:tcPr>
          <w:p w14:paraId="395B173D" w14:textId="76D9C586" w:rsidR="00DF7810" w:rsidRPr="007B15E2" w:rsidRDefault="00F87DB4">
            <w:pPr>
              <w:rPr>
                <w:rFonts w:ascii="Gadugi" w:hAnsi="Gadugi"/>
                <w:b/>
                <w:color w:val="002060"/>
              </w:rPr>
            </w:pPr>
            <w:r>
              <w:rPr>
                <w:rFonts w:ascii="Gadugi" w:hAnsi="Gadugi"/>
                <w:b/>
                <w:color w:val="002060"/>
              </w:rPr>
              <w:t>S</w:t>
            </w:r>
            <w:r w:rsidR="00DF7810" w:rsidRPr="007B15E2">
              <w:rPr>
                <w:rFonts w:ascii="Gadugi" w:hAnsi="Gadugi"/>
                <w:b/>
                <w:color w:val="002060"/>
              </w:rPr>
              <w:t>ummary</w:t>
            </w:r>
            <w:r>
              <w:rPr>
                <w:rFonts w:ascii="Gadugi" w:hAnsi="Gadugi"/>
                <w:b/>
                <w:color w:val="002060"/>
              </w:rPr>
              <w:t xml:space="preserve"> of role purpose</w:t>
            </w:r>
            <w:r w:rsidR="005B5297">
              <w:rPr>
                <w:rFonts w:ascii="Gadugi" w:hAnsi="Gadugi"/>
                <w:b/>
                <w:color w:val="002060"/>
              </w:rPr>
              <w:t>:</w:t>
            </w:r>
          </w:p>
          <w:p w14:paraId="76974BCF" w14:textId="77777777" w:rsidR="00BA3DA5" w:rsidRPr="002F2289" w:rsidRDefault="00BA3DA5" w:rsidP="007B15E2">
            <w:pPr>
              <w:rPr>
                <w:rFonts w:ascii="Gadugi" w:hAnsi="Gadugi"/>
                <w:sz w:val="10"/>
              </w:rPr>
            </w:pPr>
          </w:p>
          <w:p w14:paraId="109B3071" w14:textId="77777777" w:rsidR="008C0530" w:rsidRDefault="007F7F61" w:rsidP="007F7F61">
            <w:pPr>
              <w:rPr>
                <w:rFonts w:ascii="Gadugi" w:hAnsi="Gadugi"/>
              </w:rPr>
            </w:pPr>
            <w:r w:rsidRPr="007F7F61">
              <w:rPr>
                <w:rFonts w:ascii="Gadugi" w:hAnsi="Gadugi"/>
              </w:rPr>
              <w:t xml:space="preserve">To play a key role in implementing a wide range of elements of the Trust’s audience development, marketing, branding, PR and communications and digital strategies for all venues within the Trust, </w:t>
            </w:r>
            <w:proofErr w:type="gramStart"/>
            <w:r w:rsidRPr="007F7F61">
              <w:rPr>
                <w:rFonts w:ascii="Gadugi" w:hAnsi="Gadugi"/>
              </w:rPr>
              <w:t>in order to</w:t>
            </w:r>
            <w:proofErr w:type="gramEnd"/>
            <w:r w:rsidRPr="007F7F61">
              <w:rPr>
                <w:rFonts w:ascii="Gadugi" w:hAnsi="Gadugi"/>
              </w:rPr>
              <w:t xml:space="preserve"> maximise audiences and income, whilst developing our local, regional and national profile.</w:t>
            </w:r>
          </w:p>
          <w:p w14:paraId="45F5A144" w14:textId="3F6B40A1" w:rsidR="007F7F61" w:rsidRPr="002F2289" w:rsidRDefault="007F7F61" w:rsidP="007F7F61">
            <w:pPr>
              <w:rPr>
                <w:rFonts w:ascii="Gadugi" w:hAnsi="Gadugi"/>
                <w:sz w:val="14"/>
              </w:rPr>
            </w:pPr>
          </w:p>
        </w:tc>
      </w:tr>
      <w:tr w:rsidR="00FF572D" w:rsidRPr="00DF7810" w14:paraId="48BA9F86" w14:textId="77777777" w:rsidTr="009A6837">
        <w:tc>
          <w:tcPr>
            <w:tcW w:w="5000" w:type="pct"/>
            <w:gridSpan w:val="2"/>
          </w:tcPr>
          <w:p w14:paraId="6668420B" w14:textId="5B4B31C3" w:rsidR="00FF572D" w:rsidRDefault="00FF572D">
            <w:pPr>
              <w:rPr>
                <w:rFonts w:ascii="Gadugi" w:hAnsi="Gadugi"/>
                <w:b/>
                <w:color w:val="002060"/>
              </w:rPr>
            </w:pPr>
            <w:r>
              <w:rPr>
                <w:rFonts w:ascii="Gadugi" w:hAnsi="Gadugi"/>
                <w:b/>
                <w:color w:val="002060"/>
              </w:rPr>
              <w:t>KEY RESPONSIBILITIES</w:t>
            </w:r>
          </w:p>
        </w:tc>
      </w:tr>
      <w:tr w:rsidR="00377331" w:rsidRPr="00DF7810" w14:paraId="24B91777" w14:textId="77777777" w:rsidTr="009A6837">
        <w:tc>
          <w:tcPr>
            <w:tcW w:w="5000" w:type="pct"/>
            <w:gridSpan w:val="2"/>
          </w:tcPr>
          <w:p w14:paraId="4279FE75" w14:textId="3456FB9F" w:rsidR="007F7F61" w:rsidRPr="007F7F61" w:rsidRDefault="00E55015" w:rsidP="007F7F61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C</w:t>
            </w:r>
            <w:r w:rsidR="007F7F61" w:rsidRPr="007F7F61">
              <w:rPr>
                <w:rFonts w:ascii="Gadugi" w:hAnsi="Gadugi"/>
                <w:sz w:val="20"/>
                <w:szCs w:val="20"/>
              </w:rPr>
              <w:t>o-ordinate the production and distribution of all online promotional materials, e-newsletters and web content for all venues within the Trust</w:t>
            </w:r>
            <w:r w:rsidR="00203FB4">
              <w:rPr>
                <w:rFonts w:ascii="Gadugi" w:hAnsi="Gadugi"/>
                <w:sz w:val="20"/>
                <w:szCs w:val="20"/>
              </w:rPr>
              <w:t>, in line with the Marketing strategy</w:t>
            </w:r>
            <w:r w:rsidR="007F7F61" w:rsidRPr="007F7F61">
              <w:rPr>
                <w:rFonts w:ascii="Gadugi" w:hAnsi="Gadugi"/>
                <w:sz w:val="20"/>
                <w:szCs w:val="20"/>
              </w:rPr>
              <w:t>.</w:t>
            </w:r>
          </w:p>
          <w:p w14:paraId="5D23A771" w14:textId="0911833C" w:rsidR="007F7F61" w:rsidRPr="007F7F61" w:rsidRDefault="00E55015" w:rsidP="007F7F61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C</w:t>
            </w:r>
            <w:r w:rsidR="007F7F61" w:rsidRPr="007F7F61">
              <w:rPr>
                <w:rFonts w:ascii="Gadugi" w:hAnsi="Gadugi"/>
                <w:sz w:val="20"/>
                <w:szCs w:val="20"/>
              </w:rPr>
              <w:t xml:space="preserve">reate and deliver digital marketing campaigns in line with the </w:t>
            </w:r>
            <w:r w:rsidR="00203FB4">
              <w:rPr>
                <w:rFonts w:ascii="Gadugi" w:hAnsi="Gadugi"/>
                <w:sz w:val="20"/>
                <w:szCs w:val="20"/>
              </w:rPr>
              <w:t xml:space="preserve">organisational </w:t>
            </w:r>
            <w:r w:rsidR="007F7F61" w:rsidRPr="007F7F61">
              <w:rPr>
                <w:rFonts w:ascii="Gadugi" w:hAnsi="Gadugi"/>
                <w:sz w:val="20"/>
                <w:szCs w:val="20"/>
              </w:rPr>
              <w:t>digital</w:t>
            </w:r>
            <w:r w:rsidR="00203FB4">
              <w:rPr>
                <w:rFonts w:ascii="Gadugi" w:hAnsi="Gadugi"/>
                <w:sz w:val="20"/>
                <w:szCs w:val="20"/>
              </w:rPr>
              <w:t xml:space="preserve"> </w:t>
            </w:r>
            <w:r w:rsidR="007F7F61" w:rsidRPr="007F7F61">
              <w:rPr>
                <w:rFonts w:ascii="Gadugi" w:hAnsi="Gadugi"/>
                <w:sz w:val="20"/>
                <w:szCs w:val="20"/>
              </w:rPr>
              <w:t>strategy, and in conjunction with the Marketing Manager.</w:t>
            </w:r>
          </w:p>
          <w:p w14:paraId="3BDB8B31" w14:textId="5443F4B6" w:rsidR="007F7F61" w:rsidRPr="007F7F61" w:rsidRDefault="00E55015" w:rsidP="007F7F61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W</w:t>
            </w:r>
            <w:r w:rsidR="007F7F61" w:rsidRPr="007F7F61">
              <w:rPr>
                <w:rFonts w:ascii="Gadugi" w:hAnsi="Gadugi"/>
                <w:sz w:val="20"/>
                <w:szCs w:val="20"/>
              </w:rPr>
              <w:t>rite and edit online promotional materials suitable for a variety of target audiences and formats.</w:t>
            </w:r>
          </w:p>
          <w:p w14:paraId="7077BB47" w14:textId="44262F21" w:rsidR="007F7F61" w:rsidRPr="007F7F61" w:rsidRDefault="00B51F31" w:rsidP="007F7F61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M</w:t>
            </w:r>
            <w:r w:rsidR="007F7F61" w:rsidRPr="007F7F61">
              <w:rPr>
                <w:rFonts w:ascii="Gadugi" w:hAnsi="Gadugi"/>
                <w:sz w:val="20"/>
                <w:szCs w:val="20"/>
              </w:rPr>
              <w:t>aintain public facing websites and social media platforms as necessary for all venues within the Trust.</w:t>
            </w:r>
          </w:p>
          <w:p w14:paraId="3C5882E3" w14:textId="0BC5928E" w:rsidR="007F7F61" w:rsidRPr="007F7F61" w:rsidRDefault="00B51F31" w:rsidP="007F7F61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Work closely with colleagues to i</w:t>
            </w:r>
            <w:r w:rsidR="007F7F61" w:rsidRPr="007F7F61">
              <w:rPr>
                <w:rFonts w:ascii="Gadugi" w:hAnsi="Gadugi"/>
                <w:sz w:val="20"/>
                <w:szCs w:val="20"/>
              </w:rPr>
              <w:t>dentify target markets and marketing activities for events and services.</w:t>
            </w:r>
          </w:p>
          <w:p w14:paraId="2AA20E1E" w14:textId="7745A4EC" w:rsidR="007F7F61" w:rsidRPr="007F7F61" w:rsidRDefault="00B51F31" w:rsidP="007F7F61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A</w:t>
            </w:r>
            <w:r w:rsidR="007F7F61" w:rsidRPr="007F7F61">
              <w:rPr>
                <w:rFonts w:ascii="Gadugi" w:hAnsi="Gadugi"/>
                <w:sz w:val="20"/>
                <w:szCs w:val="20"/>
              </w:rPr>
              <w:t xml:space="preserve">ssist the Marketing Manager with market research on existing and potential audiences. </w:t>
            </w:r>
          </w:p>
          <w:p w14:paraId="6EE44EF1" w14:textId="77777777" w:rsidR="00203FB4" w:rsidRPr="00203FB4" w:rsidRDefault="00203FB4" w:rsidP="00203FB4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 w:rsidRPr="00203FB4">
              <w:rPr>
                <w:rFonts w:ascii="Gadugi" w:hAnsi="Gadugi"/>
                <w:sz w:val="20"/>
                <w:szCs w:val="20"/>
              </w:rPr>
              <w:t>Work collaboratively with local partners such as Coventry City Council, the City of Culture team and media organisations on cross marketing and PR opportunities, and communications plans.</w:t>
            </w:r>
          </w:p>
          <w:p w14:paraId="0DD4F6FD" w14:textId="36FB08A8" w:rsidR="007F7F61" w:rsidRPr="00203FB4" w:rsidRDefault="00203FB4" w:rsidP="007F7F61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 w:rsidRPr="00203FB4">
              <w:rPr>
                <w:rFonts w:ascii="Gadugi" w:hAnsi="Gadugi"/>
                <w:sz w:val="20"/>
                <w:szCs w:val="20"/>
              </w:rPr>
              <w:t xml:space="preserve">Meet regularly with teams across the Trust to ensure the marketing activity plan supports the effective promotion of services and activities to ensure </w:t>
            </w:r>
            <w:r w:rsidR="007F7F61" w:rsidRPr="00203FB4">
              <w:rPr>
                <w:rFonts w:ascii="Gadugi" w:hAnsi="Gadugi"/>
                <w:sz w:val="20"/>
                <w:szCs w:val="20"/>
              </w:rPr>
              <w:t>audience development.</w:t>
            </w:r>
          </w:p>
          <w:p w14:paraId="03E1917D" w14:textId="77777777" w:rsidR="00203FB4" w:rsidRPr="007F7F61" w:rsidRDefault="00203FB4" w:rsidP="00203FB4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W</w:t>
            </w:r>
            <w:r w:rsidRPr="007F7F61">
              <w:rPr>
                <w:rFonts w:ascii="Gadugi" w:hAnsi="Gadugi"/>
                <w:sz w:val="20"/>
                <w:szCs w:val="20"/>
              </w:rPr>
              <w:t>rite, issue and track media releases and liaise with the media, particularly working on stories promoting exhibitions and events across the Trust.</w:t>
            </w:r>
          </w:p>
          <w:p w14:paraId="3E14098C" w14:textId="3251961A" w:rsidR="007F7F61" w:rsidRPr="007F7F61" w:rsidRDefault="00203FB4" w:rsidP="007F7F61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A</w:t>
            </w:r>
            <w:r w:rsidR="007F7F61" w:rsidRPr="007F7F61">
              <w:rPr>
                <w:rFonts w:ascii="Gadugi" w:hAnsi="Gadugi"/>
                <w:sz w:val="20"/>
                <w:szCs w:val="20"/>
              </w:rPr>
              <w:t>ssist with monitoring social media channels during events, some of which may be outside of usual working hours (including evenings and weekends).</w:t>
            </w:r>
          </w:p>
          <w:p w14:paraId="1BB9140E" w14:textId="77777777" w:rsidR="00203FB4" w:rsidRPr="00203FB4" w:rsidRDefault="00203FB4" w:rsidP="00203FB4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 w:rsidRPr="00203FB4">
              <w:rPr>
                <w:rFonts w:ascii="Gadugi" w:hAnsi="Gadugi"/>
                <w:sz w:val="20"/>
                <w:szCs w:val="20"/>
              </w:rPr>
              <w:t>Attend and represent the Trust at relevant forums and events when required, to ensure local and national promotion and cross marketing opportunities as part of the City of Culture strategy.</w:t>
            </w:r>
          </w:p>
          <w:p w14:paraId="665AA0E2" w14:textId="61BC11E2" w:rsidR="00203FB4" w:rsidRPr="00203FB4" w:rsidRDefault="00203FB4" w:rsidP="00203FB4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Support colleagues to m</w:t>
            </w:r>
            <w:r w:rsidRPr="00203FB4">
              <w:rPr>
                <w:rFonts w:ascii="Gadugi" w:hAnsi="Gadugi"/>
                <w:sz w:val="20"/>
                <w:szCs w:val="20"/>
              </w:rPr>
              <w:t xml:space="preserve">aintain </w:t>
            </w:r>
            <w:r>
              <w:rPr>
                <w:rFonts w:ascii="Gadugi" w:hAnsi="Gadugi"/>
                <w:sz w:val="20"/>
                <w:szCs w:val="20"/>
              </w:rPr>
              <w:t xml:space="preserve">the </w:t>
            </w:r>
            <w:r w:rsidRPr="00203FB4">
              <w:rPr>
                <w:rFonts w:ascii="Gadugi" w:hAnsi="Gadugi"/>
                <w:sz w:val="20"/>
                <w:szCs w:val="20"/>
              </w:rPr>
              <w:t>marketing database and administration systems to inform marketing activity including mailings.</w:t>
            </w:r>
          </w:p>
          <w:p w14:paraId="6F5CD456" w14:textId="77777777" w:rsidR="00203FB4" w:rsidRDefault="00203FB4" w:rsidP="00203FB4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M</w:t>
            </w:r>
            <w:r w:rsidR="007F7F61" w:rsidRPr="007F7F61">
              <w:rPr>
                <w:rFonts w:ascii="Gadugi" w:hAnsi="Gadugi"/>
                <w:sz w:val="20"/>
                <w:szCs w:val="20"/>
              </w:rPr>
              <w:t>aintain effective administrative systems and records, to enable monitoring of the composition of audiences and evaluation of experiences, to inform future marketing and programming.</w:t>
            </w:r>
          </w:p>
          <w:p w14:paraId="2C9E0B43" w14:textId="6D8BCC5E" w:rsidR="007F7F61" w:rsidRDefault="00203FB4" w:rsidP="00203FB4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D</w:t>
            </w:r>
            <w:r w:rsidR="007F7F61" w:rsidRPr="00203FB4">
              <w:rPr>
                <w:rFonts w:ascii="Gadugi" w:hAnsi="Gadugi"/>
                <w:sz w:val="20"/>
                <w:szCs w:val="20"/>
              </w:rPr>
              <w:t>evelop and implement an effective evaluation process for digital campaigns.</w:t>
            </w:r>
          </w:p>
          <w:p w14:paraId="09C427E5" w14:textId="77777777" w:rsidR="00203FB4" w:rsidRPr="00203FB4" w:rsidRDefault="00203FB4" w:rsidP="00203FB4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 w:rsidRPr="00203FB4">
              <w:rPr>
                <w:rFonts w:ascii="Gadugi" w:hAnsi="Gadugi"/>
                <w:sz w:val="20"/>
                <w:szCs w:val="20"/>
              </w:rPr>
              <w:t xml:space="preserve">Ensure the effective deployment, cost effectiveness, performance management and output of all resources across area of responsibility. </w:t>
            </w:r>
          </w:p>
          <w:p w14:paraId="0DCB9178" w14:textId="77777777" w:rsidR="009B1116" w:rsidRDefault="009B1116" w:rsidP="004476D7">
            <w:pPr>
              <w:ind w:left="87"/>
              <w:rPr>
                <w:rFonts w:ascii="Gadugi" w:hAnsi="Gadugi"/>
                <w:sz w:val="20"/>
                <w:szCs w:val="20"/>
              </w:rPr>
            </w:pPr>
          </w:p>
          <w:p w14:paraId="7327963B" w14:textId="56C999E2" w:rsidR="004476D7" w:rsidRPr="004476D7" w:rsidRDefault="004476D7" w:rsidP="004476D7">
            <w:pPr>
              <w:ind w:left="87"/>
              <w:rPr>
                <w:rFonts w:ascii="Gadugi" w:hAnsi="Gadugi"/>
                <w:b/>
                <w:color w:val="002060"/>
                <w:szCs w:val="20"/>
              </w:rPr>
            </w:pPr>
            <w:r w:rsidRPr="004476D7">
              <w:rPr>
                <w:rFonts w:ascii="Gadugi" w:hAnsi="Gadugi"/>
                <w:b/>
                <w:color w:val="002060"/>
                <w:szCs w:val="20"/>
              </w:rPr>
              <w:t>General</w:t>
            </w:r>
          </w:p>
          <w:p w14:paraId="2AD9E812" w14:textId="678E55D1" w:rsidR="004476D7" w:rsidRPr="004476D7" w:rsidRDefault="004476D7" w:rsidP="004476D7">
            <w:pPr>
              <w:ind w:left="87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Within areas of responsibility:</w:t>
            </w:r>
          </w:p>
          <w:p w14:paraId="0D27B364" w14:textId="4DDD4C21" w:rsidR="004476D7" w:rsidRDefault="004476D7" w:rsidP="004476D7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r</w:t>
            </w:r>
            <w:r w:rsidR="007D28E4" w:rsidRPr="004476D7">
              <w:rPr>
                <w:rFonts w:ascii="Gadugi" w:hAnsi="Gadugi"/>
                <w:sz w:val="20"/>
                <w:szCs w:val="20"/>
              </w:rPr>
              <w:t>eview and manage risks as part of the organisational risk register</w:t>
            </w:r>
            <w:r>
              <w:rPr>
                <w:rFonts w:ascii="Gadugi" w:hAnsi="Gadugi"/>
                <w:sz w:val="20"/>
                <w:szCs w:val="20"/>
              </w:rPr>
              <w:t>;</w:t>
            </w:r>
          </w:p>
          <w:p w14:paraId="06B6E8FD" w14:textId="77777777" w:rsidR="002D5BAC" w:rsidRPr="002D5BAC" w:rsidRDefault="002D5BAC" w:rsidP="002D5BAC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 w:rsidRPr="002D5BAC">
              <w:rPr>
                <w:rFonts w:ascii="Gadugi" w:hAnsi="Gadugi"/>
                <w:sz w:val="20"/>
                <w:szCs w:val="20"/>
              </w:rPr>
              <w:t>ensure all Trust policies and procedures are followed consistently;</w:t>
            </w:r>
          </w:p>
          <w:p w14:paraId="78ABCFDA" w14:textId="2C7F03FB" w:rsidR="004476D7" w:rsidRDefault="004476D7" w:rsidP="004476D7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c</w:t>
            </w:r>
            <w:r w:rsidR="00E54164" w:rsidRPr="004476D7">
              <w:rPr>
                <w:rFonts w:ascii="Gadugi" w:hAnsi="Gadugi"/>
                <w:sz w:val="20"/>
                <w:szCs w:val="20"/>
              </w:rPr>
              <w:t>ontribute to the ongoing review and development of the Trusts policies and procedures to support continuous improvement</w:t>
            </w:r>
            <w:r>
              <w:rPr>
                <w:rFonts w:ascii="Gadugi" w:hAnsi="Gadugi"/>
                <w:sz w:val="20"/>
                <w:szCs w:val="20"/>
              </w:rPr>
              <w:t>;</w:t>
            </w:r>
          </w:p>
          <w:p w14:paraId="46DA3196" w14:textId="3AAA1393" w:rsidR="004476D7" w:rsidRDefault="004476D7" w:rsidP="004476D7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e</w:t>
            </w:r>
            <w:r w:rsidR="007D28E4" w:rsidRPr="004476D7">
              <w:rPr>
                <w:rFonts w:ascii="Gadugi" w:hAnsi="Gadugi"/>
                <w:sz w:val="20"/>
                <w:szCs w:val="20"/>
              </w:rPr>
              <w:t>nsur</w:t>
            </w:r>
            <w:r>
              <w:rPr>
                <w:rFonts w:ascii="Gadugi" w:hAnsi="Gadugi"/>
                <w:sz w:val="20"/>
                <w:szCs w:val="20"/>
              </w:rPr>
              <w:t xml:space="preserve">e teams </w:t>
            </w:r>
            <w:r w:rsidR="007D28E4" w:rsidRPr="004476D7">
              <w:rPr>
                <w:rFonts w:ascii="Gadugi" w:hAnsi="Gadugi"/>
                <w:sz w:val="20"/>
                <w:szCs w:val="20"/>
              </w:rPr>
              <w:t>compl</w:t>
            </w:r>
            <w:r>
              <w:rPr>
                <w:rFonts w:ascii="Gadugi" w:hAnsi="Gadugi"/>
                <w:sz w:val="20"/>
                <w:szCs w:val="20"/>
              </w:rPr>
              <w:t>y with and understand a</w:t>
            </w:r>
            <w:r w:rsidR="007D28E4" w:rsidRPr="004476D7">
              <w:rPr>
                <w:rFonts w:ascii="Gadugi" w:hAnsi="Gadugi"/>
                <w:sz w:val="20"/>
                <w:szCs w:val="20"/>
              </w:rPr>
              <w:t xml:space="preserve">ll Health &amp; Safety </w:t>
            </w:r>
            <w:r>
              <w:rPr>
                <w:rFonts w:ascii="Gadugi" w:hAnsi="Gadugi"/>
                <w:sz w:val="20"/>
                <w:szCs w:val="20"/>
              </w:rPr>
              <w:t xml:space="preserve">policies and </w:t>
            </w:r>
            <w:r w:rsidR="007D28E4" w:rsidRPr="004476D7">
              <w:rPr>
                <w:rFonts w:ascii="Gadugi" w:hAnsi="Gadugi"/>
                <w:sz w:val="20"/>
                <w:szCs w:val="20"/>
              </w:rPr>
              <w:t>requirements</w:t>
            </w:r>
            <w:r>
              <w:rPr>
                <w:rFonts w:ascii="Gadugi" w:hAnsi="Gadugi"/>
                <w:sz w:val="20"/>
                <w:szCs w:val="20"/>
              </w:rPr>
              <w:t>;</w:t>
            </w:r>
          </w:p>
          <w:p w14:paraId="28136BBC" w14:textId="57FF2D25" w:rsidR="004476D7" w:rsidRDefault="004476D7" w:rsidP="004476D7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s</w:t>
            </w:r>
            <w:r w:rsidR="00CA1341" w:rsidRPr="004476D7">
              <w:rPr>
                <w:rFonts w:ascii="Gadugi" w:hAnsi="Gadugi"/>
                <w:sz w:val="20"/>
                <w:szCs w:val="20"/>
              </w:rPr>
              <w:t>upport and input into the organisational digital strategy</w:t>
            </w:r>
            <w:r>
              <w:rPr>
                <w:rFonts w:ascii="Gadugi" w:hAnsi="Gadugi"/>
                <w:sz w:val="20"/>
                <w:szCs w:val="20"/>
              </w:rPr>
              <w:t>;</w:t>
            </w:r>
          </w:p>
          <w:p w14:paraId="2C61042F" w14:textId="6D395E2D" w:rsidR="004476D7" w:rsidRDefault="004476D7" w:rsidP="004476D7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d</w:t>
            </w:r>
            <w:r w:rsidR="00CA1341" w:rsidRPr="004476D7">
              <w:rPr>
                <w:rFonts w:ascii="Gadugi" w:hAnsi="Gadugi"/>
                <w:sz w:val="20"/>
                <w:szCs w:val="20"/>
              </w:rPr>
              <w:t>evelop and deliver fundraising within areas of responsibility</w:t>
            </w:r>
            <w:r>
              <w:rPr>
                <w:rFonts w:ascii="Gadugi" w:hAnsi="Gadugi"/>
                <w:sz w:val="20"/>
                <w:szCs w:val="20"/>
              </w:rPr>
              <w:t>,</w:t>
            </w:r>
            <w:r w:rsidR="00CA1341" w:rsidRPr="004476D7">
              <w:rPr>
                <w:rFonts w:ascii="Gadugi" w:hAnsi="Gadugi"/>
                <w:sz w:val="20"/>
                <w:szCs w:val="20"/>
              </w:rPr>
              <w:t xml:space="preserve"> in line with business objectives</w:t>
            </w:r>
            <w:r>
              <w:rPr>
                <w:rFonts w:ascii="Gadugi" w:hAnsi="Gadugi"/>
                <w:sz w:val="20"/>
                <w:szCs w:val="20"/>
              </w:rPr>
              <w:t>; and</w:t>
            </w:r>
          </w:p>
          <w:p w14:paraId="7CF02B46" w14:textId="6771CBC1" w:rsidR="00033119" w:rsidRPr="00737E4D" w:rsidRDefault="004476D7" w:rsidP="002F2289">
            <w:pPr>
              <w:pStyle w:val="ListParagraph"/>
              <w:numPr>
                <w:ilvl w:val="0"/>
                <w:numId w:val="5"/>
              </w:num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ensure a</w:t>
            </w:r>
            <w:r w:rsidR="00CA1341" w:rsidRPr="004476D7">
              <w:rPr>
                <w:rFonts w:ascii="Gadugi" w:hAnsi="Gadugi"/>
                <w:sz w:val="20"/>
                <w:szCs w:val="20"/>
              </w:rPr>
              <w:t>dherence to the GDPR in respect of all data collected and maintained</w:t>
            </w:r>
            <w:r>
              <w:rPr>
                <w:rFonts w:ascii="Gadugi" w:hAnsi="Gadugi"/>
                <w:sz w:val="20"/>
                <w:szCs w:val="20"/>
              </w:rPr>
              <w:t xml:space="preserve"> by teams</w:t>
            </w:r>
            <w:r w:rsidR="00CA1341" w:rsidRPr="004476D7">
              <w:rPr>
                <w:rFonts w:ascii="Gadugi" w:hAnsi="Gadugi"/>
                <w:sz w:val="20"/>
                <w:szCs w:val="20"/>
              </w:rPr>
              <w:t xml:space="preserve">. </w:t>
            </w:r>
          </w:p>
        </w:tc>
      </w:tr>
    </w:tbl>
    <w:p w14:paraId="6E639F5F" w14:textId="2BB4D004" w:rsidR="00377331" w:rsidRDefault="00377331" w:rsidP="009A6837"/>
    <w:p w14:paraId="6F10E885" w14:textId="5A677174" w:rsidR="0078456C" w:rsidRPr="002F2289" w:rsidRDefault="00203FB4" w:rsidP="009A6837">
      <w:pPr>
        <w:rPr>
          <w:b/>
          <w:color w:val="002060"/>
          <w:sz w:val="24"/>
        </w:rPr>
      </w:pPr>
      <w:r w:rsidRPr="002F2289">
        <w:rPr>
          <w:b/>
          <w:color w:val="002060"/>
          <w:sz w:val="24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3B1DC3" w:rsidRPr="00180601" w14:paraId="11BD97CB" w14:textId="77777777" w:rsidTr="003B1DC3">
        <w:tc>
          <w:tcPr>
            <w:tcW w:w="5381" w:type="dxa"/>
          </w:tcPr>
          <w:p w14:paraId="440321CA" w14:textId="77777777" w:rsidR="003B1DC3" w:rsidRPr="00180601" w:rsidRDefault="003B1DC3" w:rsidP="009A6837">
            <w:pPr>
              <w:rPr>
                <w:rFonts w:ascii="Gadugi" w:hAnsi="Gadugi"/>
                <w:b/>
                <w:sz w:val="20"/>
              </w:rPr>
            </w:pPr>
            <w:r w:rsidRPr="00180601">
              <w:rPr>
                <w:rFonts w:ascii="Gadugi" w:hAnsi="Gadugi"/>
                <w:b/>
                <w:sz w:val="20"/>
              </w:rPr>
              <w:t>Skills</w:t>
            </w:r>
            <w:r w:rsidR="002F2289" w:rsidRPr="00180601">
              <w:rPr>
                <w:rFonts w:ascii="Gadugi" w:hAnsi="Gadugi"/>
                <w:b/>
                <w:sz w:val="20"/>
              </w:rPr>
              <w:t xml:space="preserve"> </w:t>
            </w:r>
          </w:p>
          <w:p w14:paraId="61CE789A" w14:textId="024FA1E9" w:rsidR="00180601" w:rsidRPr="00180601" w:rsidRDefault="00180601" w:rsidP="009A6837">
            <w:pPr>
              <w:rPr>
                <w:rFonts w:ascii="Gadugi" w:hAnsi="Gadugi"/>
                <w:b/>
                <w:sz w:val="20"/>
              </w:rPr>
            </w:pPr>
          </w:p>
        </w:tc>
        <w:tc>
          <w:tcPr>
            <w:tcW w:w="5381" w:type="dxa"/>
          </w:tcPr>
          <w:p w14:paraId="48F59E10" w14:textId="1220555E" w:rsidR="003B1DC3" w:rsidRPr="00180601" w:rsidRDefault="003B1DC3" w:rsidP="009A6837">
            <w:pPr>
              <w:rPr>
                <w:rFonts w:ascii="Gadugi" w:hAnsi="Gadugi"/>
                <w:b/>
                <w:sz w:val="20"/>
              </w:rPr>
            </w:pPr>
            <w:r w:rsidRPr="00180601">
              <w:rPr>
                <w:rFonts w:ascii="Gadugi" w:hAnsi="Gadugi"/>
                <w:b/>
                <w:sz w:val="20"/>
              </w:rPr>
              <w:t>Knowledge</w:t>
            </w:r>
            <w:r w:rsidR="002F2289" w:rsidRPr="00180601">
              <w:rPr>
                <w:rFonts w:ascii="Gadugi" w:hAnsi="Gadugi"/>
                <w:b/>
                <w:sz w:val="20"/>
              </w:rPr>
              <w:t xml:space="preserve"> &amp; Experience</w:t>
            </w:r>
          </w:p>
        </w:tc>
      </w:tr>
      <w:tr w:rsidR="003B1DC3" w:rsidRPr="00180601" w14:paraId="2FE462B8" w14:textId="77777777" w:rsidTr="003B1DC3">
        <w:tc>
          <w:tcPr>
            <w:tcW w:w="5381" w:type="dxa"/>
          </w:tcPr>
          <w:p w14:paraId="620BF69C" w14:textId="68CF79C3" w:rsidR="003B1DC3" w:rsidRPr="00180601" w:rsidRDefault="003B1DC3" w:rsidP="003B1DC3">
            <w:pPr>
              <w:pStyle w:val="ListParagraph"/>
              <w:numPr>
                <w:ilvl w:val="0"/>
                <w:numId w:val="10"/>
              </w:numPr>
              <w:ind w:left="447"/>
              <w:rPr>
                <w:rFonts w:ascii="Gadugi" w:hAnsi="Gadugi"/>
                <w:sz w:val="20"/>
              </w:rPr>
            </w:pPr>
            <w:r w:rsidRPr="00180601">
              <w:rPr>
                <w:rFonts w:ascii="Gadugi" w:hAnsi="Gadugi"/>
                <w:sz w:val="20"/>
              </w:rPr>
              <w:t>Excellent written communication skills</w:t>
            </w:r>
          </w:p>
          <w:p w14:paraId="2F793467" w14:textId="7FB6BAC5" w:rsidR="003B1DC3" w:rsidRPr="00180601" w:rsidRDefault="003B1DC3" w:rsidP="003B1DC3">
            <w:pPr>
              <w:pStyle w:val="ListParagraph"/>
              <w:numPr>
                <w:ilvl w:val="0"/>
                <w:numId w:val="10"/>
              </w:numPr>
              <w:ind w:left="447"/>
              <w:rPr>
                <w:rFonts w:ascii="Gadugi" w:hAnsi="Gadugi"/>
                <w:sz w:val="20"/>
              </w:rPr>
            </w:pPr>
            <w:r w:rsidRPr="00180601">
              <w:rPr>
                <w:rFonts w:ascii="Gadugi" w:hAnsi="Gadugi"/>
                <w:sz w:val="20"/>
              </w:rPr>
              <w:t>Strong verbal com</w:t>
            </w:r>
            <w:bookmarkStart w:id="1" w:name="_GoBack"/>
            <w:bookmarkEnd w:id="1"/>
            <w:r w:rsidRPr="00180601">
              <w:rPr>
                <w:rFonts w:ascii="Gadugi" w:hAnsi="Gadugi"/>
                <w:sz w:val="20"/>
              </w:rPr>
              <w:t xml:space="preserve">munication skills </w:t>
            </w:r>
          </w:p>
          <w:p w14:paraId="5528044A" w14:textId="189990DE" w:rsidR="003B1DC3" w:rsidRPr="00180601" w:rsidRDefault="003B1DC3" w:rsidP="003B1DC3">
            <w:pPr>
              <w:pStyle w:val="ListParagraph"/>
              <w:numPr>
                <w:ilvl w:val="0"/>
                <w:numId w:val="10"/>
              </w:numPr>
              <w:ind w:left="447"/>
              <w:rPr>
                <w:rFonts w:ascii="Gadugi" w:hAnsi="Gadugi"/>
                <w:sz w:val="20"/>
              </w:rPr>
            </w:pPr>
            <w:r w:rsidRPr="00180601">
              <w:rPr>
                <w:rFonts w:ascii="Gadugi" w:hAnsi="Gadugi"/>
                <w:sz w:val="20"/>
              </w:rPr>
              <w:t>A strong attention to detail</w:t>
            </w:r>
            <w:r w:rsidRPr="00180601">
              <w:rPr>
                <w:rFonts w:ascii="Gadugi" w:hAnsi="Gadugi"/>
                <w:sz w:val="20"/>
              </w:rPr>
              <w:t xml:space="preserve"> and accuracy</w:t>
            </w:r>
          </w:p>
          <w:p w14:paraId="5657614D" w14:textId="5C78394F" w:rsidR="003B1DC3" w:rsidRPr="00180601" w:rsidRDefault="003B1DC3" w:rsidP="003B1DC3">
            <w:pPr>
              <w:pStyle w:val="ListParagraph"/>
              <w:numPr>
                <w:ilvl w:val="0"/>
                <w:numId w:val="10"/>
              </w:numPr>
              <w:ind w:left="447"/>
              <w:rPr>
                <w:rFonts w:ascii="Gadugi" w:hAnsi="Gadugi"/>
                <w:sz w:val="20"/>
              </w:rPr>
            </w:pPr>
            <w:r w:rsidRPr="00180601">
              <w:rPr>
                <w:rFonts w:ascii="Gadugi" w:hAnsi="Gadugi"/>
                <w:sz w:val="20"/>
              </w:rPr>
              <w:t>Able to work independently and flexibly</w:t>
            </w:r>
          </w:p>
          <w:p w14:paraId="3FF40B37" w14:textId="50033DC4" w:rsidR="003B1DC3" w:rsidRPr="00180601" w:rsidRDefault="003B1DC3" w:rsidP="003B1DC3">
            <w:pPr>
              <w:pStyle w:val="ListParagraph"/>
              <w:numPr>
                <w:ilvl w:val="0"/>
                <w:numId w:val="10"/>
              </w:numPr>
              <w:ind w:left="447"/>
              <w:rPr>
                <w:rFonts w:ascii="Gadugi" w:hAnsi="Gadugi"/>
                <w:sz w:val="20"/>
              </w:rPr>
            </w:pPr>
            <w:r w:rsidRPr="00180601">
              <w:rPr>
                <w:rFonts w:ascii="Gadugi" w:hAnsi="Gadugi"/>
                <w:sz w:val="20"/>
              </w:rPr>
              <w:t xml:space="preserve">Capable of prioritising work across </w:t>
            </w:r>
            <w:r w:rsidRPr="00180601">
              <w:rPr>
                <w:rFonts w:ascii="Gadugi" w:hAnsi="Gadugi"/>
                <w:sz w:val="20"/>
              </w:rPr>
              <w:t xml:space="preserve">multiple projects </w:t>
            </w:r>
          </w:p>
          <w:p w14:paraId="60B019A9" w14:textId="558C36CA" w:rsidR="003B1DC3" w:rsidRPr="00180601" w:rsidRDefault="003B1DC3" w:rsidP="003B1DC3">
            <w:pPr>
              <w:pStyle w:val="ListParagraph"/>
              <w:numPr>
                <w:ilvl w:val="0"/>
                <w:numId w:val="10"/>
              </w:numPr>
              <w:ind w:left="447"/>
              <w:rPr>
                <w:rFonts w:ascii="Gadugi" w:hAnsi="Gadugi"/>
                <w:sz w:val="20"/>
              </w:rPr>
            </w:pPr>
            <w:r w:rsidRPr="00180601">
              <w:rPr>
                <w:rFonts w:ascii="Gadugi" w:hAnsi="Gadugi"/>
                <w:sz w:val="20"/>
              </w:rPr>
              <w:t>Able to work effectively as part of a team</w:t>
            </w:r>
          </w:p>
          <w:p w14:paraId="004BC330" w14:textId="77777777" w:rsidR="003B1DC3" w:rsidRPr="00180601" w:rsidRDefault="003B1DC3" w:rsidP="003B1DC3">
            <w:pPr>
              <w:pStyle w:val="ListParagraph"/>
              <w:numPr>
                <w:ilvl w:val="0"/>
                <w:numId w:val="10"/>
              </w:numPr>
              <w:ind w:left="447"/>
              <w:rPr>
                <w:rFonts w:ascii="Gadugi" w:hAnsi="Gadugi"/>
                <w:sz w:val="20"/>
              </w:rPr>
            </w:pPr>
            <w:r w:rsidRPr="00180601">
              <w:rPr>
                <w:rFonts w:ascii="Gadugi" w:hAnsi="Gadugi"/>
                <w:sz w:val="20"/>
              </w:rPr>
              <w:t>Strong organisational skills to deliver a high volume of quality work</w:t>
            </w:r>
          </w:p>
          <w:p w14:paraId="346841D5" w14:textId="7F1EBC79" w:rsidR="003B1DC3" w:rsidRPr="00180601" w:rsidRDefault="003B1DC3" w:rsidP="003B1DC3">
            <w:pPr>
              <w:pStyle w:val="ListParagraph"/>
              <w:numPr>
                <w:ilvl w:val="0"/>
                <w:numId w:val="10"/>
              </w:numPr>
              <w:ind w:left="447"/>
              <w:rPr>
                <w:rFonts w:ascii="Gadugi" w:hAnsi="Gadugi"/>
                <w:sz w:val="20"/>
              </w:rPr>
            </w:pPr>
            <w:r w:rsidRPr="00180601">
              <w:rPr>
                <w:rFonts w:ascii="Gadugi" w:hAnsi="Gadugi"/>
                <w:sz w:val="20"/>
              </w:rPr>
              <w:t>Able to think creatively to contribute new and innovative ideas</w:t>
            </w:r>
          </w:p>
          <w:p w14:paraId="59315DAD" w14:textId="13BA59A3" w:rsidR="003B1DC3" w:rsidRPr="00180601" w:rsidRDefault="003B1DC3" w:rsidP="003B1DC3">
            <w:pPr>
              <w:pStyle w:val="ListParagraph"/>
              <w:numPr>
                <w:ilvl w:val="0"/>
                <w:numId w:val="10"/>
              </w:numPr>
              <w:ind w:left="447"/>
              <w:rPr>
                <w:rFonts w:ascii="Gadugi" w:hAnsi="Gadugi"/>
                <w:sz w:val="20"/>
              </w:rPr>
            </w:pPr>
            <w:r w:rsidRPr="00180601">
              <w:rPr>
                <w:rFonts w:ascii="Gadugi" w:hAnsi="Gadugi"/>
                <w:sz w:val="20"/>
              </w:rPr>
              <w:t xml:space="preserve">Able to work well under pressure </w:t>
            </w:r>
          </w:p>
          <w:p w14:paraId="6F0D85A6" w14:textId="5482C685" w:rsidR="002F2289" w:rsidRPr="00180601" w:rsidRDefault="002F2289" w:rsidP="003B1DC3">
            <w:pPr>
              <w:pStyle w:val="ListParagraph"/>
              <w:numPr>
                <w:ilvl w:val="0"/>
                <w:numId w:val="10"/>
              </w:numPr>
              <w:ind w:left="447"/>
              <w:rPr>
                <w:rFonts w:ascii="Gadugi" w:hAnsi="Gadugi"/>
                <w:sz w:val="20"/>
              </w:rPr>
            </w:pPr>
            <w:r w:rsidRPr="00180601">
              <w:rPr>
                <w:rFonts w:ascii="Gadugi" w:hAnsi="Gadugi"/>
                <w:sz w:val="20"/>
              </w:rPr>
              <w:t>Excellent IT skills with experience of Microsoft Office Applications</w:t>
            </w:r>
          </w:p>
          <w:p w14:paraId="10261AB2" w14:textId="7724B011" w:rsidR="003B1DC3" w:rsidRPr="00180601" w:rsidRDefault="003B1DC3" w:rsidP="002F2289">
            <w:pPr>
              <w:pStyle w:val="ListParagraph"/>
              <w:ind w:left="447"/>
              <w:rPr>
                <w:rFonts w:ascii="Gadugi" w:hAnsi="Gadugi"/>
                <w:sz w:val="20"/>
              </w:rPr>
            </w:pPr>
          </w:p>
          <w:p w14:paraId="5B0FDE2C" w14:textId="11ABC2A5" w:rsidR="003B1DC3" w:rsidRPr="00180601" w:rsidRDefault="003B1DC3" w:rsidP="003B1DC3">
            <w:pPr>
              <w:rPr>
                <w:rFonts w:ascii="Gadugi" w:hAnsi="Gadugi"/>
                <w:sz w:val="20"/>
              </w:rPr>
            </w:pPr>
          </w:p>
        </w:tc>
        <w:tc>
          <w:tcPr>
            <w:tcW w:w="5381" w:type="dxa"/>
          </w:tcPr>
          <w:p w14:paraId="1BEC0536" w14:textId="3ADD0256" w:rsidR="003B1DC3" w:rsidRPr="00180601" w:rsidRDefault="002F2289" w:rsidP="002F2289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="Gadugi" w:hAnsi="Gadugi"/>
                <w:sz w:val="20"/>
              </w:rPr>
            </w:pPr>
            <w:r w:rsidRPr="00180601">
              <w:rPr>
                <w:rFonts w:ascii="Gadugi" w:hAnsi="Gadugi"/>
                <w:sz w:val="20"/>
              </w:rPr>
              <w:t>P</w:t>
            </w:r>
            <w:r w:rsidR="003B1DC3" w:rsidRPr="00180601">
              <w:rPr>
                <w:rFonts w:ascii="Gadugi" w:hAnsi="Gadugi"/>
                <w:sz w:val="20"/>
              </w:rPr>
              <w:t xml:space="preserve">lanning and delivering digital and social media campaigns </w:t>
            </w:r>
          </w:p>
          <w:p w14:paraId="4890BC89" w14:textId="5EF34E09" w:rsidR="003B1DC3" w:rsidRPr="00180601" w:rsidRDefault="003B1DC3" w:rsidP="002F2289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="Gadugi" w:hAnsi="Gadugi"/>
                <w:sz w:val="20"/>
              </w:rPr>
            </w:pPr>
            <w:r w:rsidRPr="00180601">
              <w:rPr>
                <w:rFonts w:ascii="Gadugi" w:hAnsi="Gadugi"/>
                <w:sz w:val="20"/>
              </w:rPr>
              <w:t>Google Analytics and other digital reporting platforms</w:t>
            </w:r>
          </w:p>
          <w:p w14:paraId="739DBE64" w14:textId="7AEDFF15" w:rsidR="003B1DC3" w:rsidRPr="00180601" w:rsidRDefault="002F2289" w:rsidP="002F2289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="Gadugi" w:hAnsi="Gadugi"/>
                <w:sz w:val="20"/>
              </w:rPr>
            </w:pPr>
            <w:r w:rsidRPr="00180601">
              <w:rPr>
                <w:rFonts w:ascii="Gadugi" w:hAnsi="Gadugi"/>
                <w:sz w:val="20"/>
              </w:rPr>
              <w:t>U</w:t>
            </w:r>
            <w:r w:rsidR="003B1DC3" w:rsidRPr="00180601">
              <w:rPr>
                <w:rFonts w:ascii="Gadugi" w:hAnsi="Gadugi"/>
                <w:sz w:val="20"/>
              </w:rPr>
              <w:t>sing social media management tools</w:t>
            </w:r>
          </w:p>
          <w:p w14:paraId="059DEE61" w14:textId="4C0A98B0" w:rsidR="003B1DC3" w:rsidRPr="00180601" w:rsidRDefault="002F2289" w:rsidP="002F2289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="Gadugi" w:hAnsi="Gadugi"/>
                <w:sz w:val="20"/>
              </w:rPr>
            </w:pPr>
            <w:r w:rsidRPr="00180601">
              <w:rPr>
                <w:rFonts w:ascii="Gadugi" w:hAnsi="Gadugi"/>
                <w:sz w:val="20"/>
              </w:rPr>
              <w:t>P</w:t>
            </w:r>
            <w:r w:rsidR="003B1DC3" w:rsidRPr="00180601">
              <w:rPr>
                <w:rFonts w:ascii="Gadugi" w:hAnsi="Gadugi"/>
                <w:sz w:val="20"/>
              </w:rPr>
              <w:t>roducing publicity materials</w:t>
            </w:r>
          </w:p>
          <w:p w14:paraId="16CEB005" w14:textId="1AA02724" w:rsidR="003B1DC3" w:rsidRPr="00180601" w:rsidRDefault="002F2289" w:rsidP="002F2289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="Gadugi" w:hAnsi="Gadugi"/>
                <w:sz w:val="20"/>
              </w:rPr>
            </w:pPr>
            <w:r w:rsidRPr="00180601">
              <w:rPr>
                <w:rFonts w:ascii="Gadugi" w:hAnsi="Gadugi"/>
                <w:sz w:val="20"/>
              </w:rPr>
              <w:t>D</w:t>
            </w:r>
            <w:r w:rsidR="003B1DC3" w:rsidRPr="00180601">
              <w:rPr>
                <w:rFonts w:ascii="Gadugi" w:hAnsi="Gadugi"/>
                <w:sz w:val="20"/>
              </w:rPr>
              <w:t>elivering marketing and/or communications campaigns</w:t>
            </w:r>
          </w:p>
          <w:p w14:paraId="12436CD0" w14:textId="229C25CA" w:rsidR="003B1DC3" w:rsidRPr="00180601" w:rsidRDefault="002F2289" w:rsidP="002F2289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="Gadugi" w:hAnsi="Gadugi"/>
                <w:sz w:val="20"/>
              </w:rPr>
            </w:pPr>
            <w:r w:rsidRPr="00180601">
              <w:rPr>
                <w:rFonts w:ascii="Gadugi" w:hAnsi="Gadugi"/>
                <w:sz w:val="20"/>
              </w:rPr>
              <w:t>E</w:t>
            </w:r>
            <w:r w:rsidR="003B1DC3" w:rsidRPr="00180601">
              <w:rPr>
                <w:rFonts w:ascii="Gadugi" w:hAnsi="Gadugi"/>
                <w:sz w:val="20"/>
              </w:rPr>
              <w:t>diting or developing a website</w:t>
            </w:r>
          </w:p>
          <w:p w14:paraId="3FB2157E" w14:textId="47317914" w:rsidR="003B1DC3" w:rsidRPr="00180601" w:rsidRDefault="002F2289" w:rsidP="002F2289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="Gadugi" w:hAnsi="Gadugi"/>
                <w:sz w:val="20"/>
              </w:rPr>
            </w:pPr>
            <w:r w:rsidRPr="00180601">
              <w:rPr>
                <w:rFonts w:ascii="Gadugi" w:hAnsi="Gadugi"/>
                <w:sz w:val="20"/>
              </w:rPr>
              <w:t>A</w:t>
            </w:r>
            <w:r w:rsidR="003B1DC3" w:rsidRPr="00180601">
              <w:rPr>
                <w:rFonts w:ascii="Gadugi" w:hAnsi="Gadugi"/>
                <w:sz w:val="20"/>
              </w:rPr>
              <w:t>udience development</w:t>
            </w:r>
          </w:p>
          <w:p w14:paraId="2DEF69E0" w14:textId="0096F43C" w:rsidR="003B1DC3" w:rsidRPr="00180601" w:rsidRDefault="002F2289" w:rsidP="002F2289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="Gadugi" w:hAnsi="Gadugi"/>
                <w:sz w:val="20"/>
              </w:rPr>
            </w:pPr>
            <w:r w:rsidRPr="00180601">
              <w:rPr>
                <w:rFonts w:ascii="Gadugi" w:hAnsi="Gadugi"/>
                <w:sz w:val="20"/>
              </w:rPr>
              <w:t>C</w:t>
            </w:r>
            <w:r w:rsidR="003B1DC3" w:rsidRPr="00180601">
              <w:rPr>
                <w:rFonts w:ascii="Gadugi" w:hAnsi="Gadugi"/>
                <w:sz w:val="20"/>
              </w:rPr>
              <w:t>ontent creation using software such as the Adobe Creative Suite</w:t>
            </w:r>
          </w:p>
          <w:p w14:paraId="54BD8DD1" w14:textId="64377F5A" w:rsidR="003B1DC3" w:rsidRPr="00180601" w:rsidRDefault="003B1DC3" w:rsidP="002F2289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="Gadugi" w:hAnsi="Gadugi"/>
                <w:sz w:val="20"/>
              </w:rPr>
            </w:pPr>
            <w:r w:rsidRPr="00180601">
              <w:rPr>
                <w:rFonts w:ascii="Gadugi" w:hAnsi="Gadugi"/>
                <w:sz w:val="20"/>
              </w:rPr>
              <w:t>Understanding of managing and developing databases</w:t>
            </w:r>
          </w:p>
          <w:p w14:paraId="06F663CB" w14:textId="38E0E94D" w:rsidR="003B1DC3" w:rsidRPr="00180601" w:rsidRDefault="002F2289" w:rsidP="002F2289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="Gadugi" w:hAnsi="Gadugi"/>
                <w:sz w:val="20"/>
              </w:rPr>
            </w:pPr>
            <w:r w:rsidRPr="00180601">
              <w:rPr>
                <w:rFonts w:ascii="Gadugi" w:hAnsi="Gadugi"/>
                <w:sz w:val="20"/>
              </w:rPr>
              <w:t>P</w:t>
            </w:r>
            <w:r w:rsidR="003B1DC3" w:rsidRPr="00180601">
              <w:rPr>
                <w:rFonts w:ascii="Gadugi" w:hAnsi="Gadugi"/>
                <w:sz w:val="20"/>
              </w:rPr>
              <w:t>roject management</w:t>
            </w:r>
          </w:p>
          <w:p w14:paraId="34E6A27D" w14:textId="77777777" w:rsidR="003B1DC3" w:rsidRPr="00180601" w:rsidRDefault="002F2289" w:rsidP="002F2289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="Gadugi" w:hAnsi="Gadugi"/>
                <w:sz w:val="20"/>
              </w:rPr>
            </w:pPr>
            <w:r w:rsidRPr="00180601">
              <w:rPr>
                <w:rFonts w:ascii="Gadugi" w:hAnsi="Gadugi"/>
                <w:sz w:val="20"/>
              </w:rPr>
              <w:t>M</w:t>
            </w:r>
            <w:r w:rsidR="003B1DC3" w:rsidRPr="00180601">
              <w:rPr>
                <w:rFonts w:ascii="Gadugi" w:hAnsi="Gadugi"/>
                <w:sz w:val="20"/>
              </w:rPr>
              <w:t>anaging budgets</w:t>
            </w:r>
          </w:p>
          <w:p w14:paraId="0ACB2F5B" w14:textId="47341A6D" w:rsidR="00180601" w:rsidRPr="00180601" w:rsidRDefault="00180601" w:rsidP="00180601">
            <w:pPr>
              <w:pStyle w:val="ListParagraph"/>
              <w:ind w:left="323"/>
              <w:rPr>
                <w:rFonts w:ascii="Gadugi" w:hAnsi="Gadugi"/>
                <w:sz w:val="20"/>
              </w:rPr>
            </w:pPr>
          </w:p>
        </w:tc>
      </w:tr>
    </w:tbl>
    <w:p w14:paraId="4D784A8D" w14:textId="77777777" w:rsidR="00203FB4" w:rsidRDefault="00203FB4" w:rsidP="009A6837"/>
    <w:sectPr w:rsidR="00203FB4" w:rsidSect="002F228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4" w:right="567" w:bottom="709" w:left="567" w:header="142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FE5F2" w14:textId="77777777" w:rsidR="00B173BE" w:rsidRDefault="00B173BE" w:rsidP="00CD59FF">
      <w:pPr>
        <w:spacing w:after="0" w:line="240" w:lineRule="auto"/>
      </w:pPr>
      <w:r>
        <w:separator/>
      </w:r>
    </w:p>
  </w:endnote>
  <w:endnote w:type="continuationSeparator" w:id="0">
    <w:p w14:paraId="325DBDBF" w14:textId="77777777" w:rsidR="00B173BE" w:rsidRDefault="00B173BE" w:rsidP="00CD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9C408" w14:textId="4BF3C3F3" w:rsidR="00DF7810" w:rsidRDefault="00DF7810">
    <w:pPr>
      <w:pStyle w:val="Footer"/>
      <w:rPr>
        <w:rFonts w:ascii="Gadugi" w:hAnsi="Gadugi"/>
        <w:sz w:val="18"/>
      </w:rPr>
    </w:pPr>
    <w:r w:rsidRPr="00BA3DA5">
      <w:rPr>
        <w:rFonts w:ascii="Gadugi" w:hAnsi="Gadugi"/>
        <w:sz w:val="18"/>
      </w:rPr>
      <w:t>Version date:</w:t>
    </w:r>
    <w:r w:rsidR="00BA3DA5" w:rsidRPr="00BA3DA5">
      <w:rPr>
        <w:rFonts w:ascii="Gadugi" w:hAnsi="Gadugi"/>
        <w:sz w:val="18"/>
      </w:rPr>
      <w:t xml:space="preserve"> </w:t>
    </w:r>
    <w:r w:rsidR="002F2289">
      <w:rPr>
        <w:rFonts w:ascii="Gadugi" w:hAnsi="Gadugi"/>
        <w:sz w:val="18"/>
      </w:rPr>
      <w:t>March 2</w:t>
    </w:r>
    <w:r w:rsidR="00BA3DA5" w:rsidRPr="00BA3DA5">
      <w:rPr>
        <w:rFonts w:ascii="Gadugi" w:hAnsi="Gadugi"/>
        <w:sz w:val="18"/>
      </w:rPr>
      <w:t>01</w:t>
    </w:r>
    <w:r w:rsidR="00A55F1C">
      <w:rPr>
        <w:rFonts w:ascii="Gadugi" w:hAnsi="Gadugi"/>
        <w:sz w:val="18"/>
      </w:rPr>
      <w:t>8</w:t>
    </w:r>
    <w:r w:rsidR="00BA3DA5">
      <w:rPr>
        <w:rFonts w:ascii="Gadugi" w:hAnsi="Gadugi"/>
        <w:sz w:val="18"/>
      </w:rPr>
      <w:t xml:space="preserve"> </w:t>
    </w:r>
  </w:p>
  <w:p w14:paraId="26B23283" w14:textId="6A9376B8" w:rsidR="00BA3DA5" w:rsidRPr="00BA3DA5" w:rsidRDefault="00BA3DA5" w:rsidP="00BA3DA5">
    <w:pPr>
      <w:pStyle w:val="Footer"/>
      <w:jc w:val="center"/>
      <w:rPr>
        <w:rFonts w:ascii="Gadugi" w:hAnsi="Gadug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AF5E7" w14:textId="77777777" w:rsidR="00B173BE" w:rsidRDefault="00B173BE" w:rsidP="00CD59FF">
      <w:pPr>
        <w:spacing w:after="0" w:line="240" w:lineRule="auto"/>
      </w:pPr>
      <w:r>
        <w:separator/>
      </w:r>
    </w:p>
  </w:footnote>
  <w:footnote w:type="continuationSeparator" w:id="0">
    <w:p w14:paraId="6C88DA99" w14:textId="77777777" w:rsidR="00B173BE" w:rsidRDefault="00B173BE" w:rsidP="00CD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35506" w14:textId="08B7751B" w:rsidR="00671492" w:rsidRDefault="00B173BE">
    <w:pPr>
      <w:pStyle w:val="Header"/>
    </w:pPr>
    <w:r>
      <w:rPr>
        <w:noProof/>
      </w:rPr>
      <w:pict w14:anchorId="4227B7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685266" o:spid="_x0000_s2050" type="#_x0000_t136" style="position:absolute;margin-left:0;margin-top:0;width:569.55pt;height:18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DF00" w14:textId="31F10EF0" w:rsidR="002135A6" w:rsidRPr="00DF7810" w:rsidRDefault="002135A6">
    <w:pPr>
      <w:pStyle w:val="Header"/>
      <w:rPr>
        <w:rFonts w:ascii="Gadugi" w:hAnsi="Gadugi"/>
        <w:color w:val="44546A" w:themeColor="text2"/>
        <w:sz w:val="28"/>
      </w:rPr>
    </w:pPr>
  </w:p>
  <w:p w14:paraId="1B57D1FA" w14:textId="77777777" w:rsidR="00DF7810" w:rsidRPr="00DF7810" w:rsidRDefault="000910A6" w:rsidP="000910A6">
    <w:pPr>
      <w:pStyle w:val="Header"/>
      <w:tabs>
        <w:tab w:val="clear" w:pos="4513"/>
        <w:tab w:val="clear" w:pos="9026"/>
        <w:tab w:val="left" w:pos="9870"/>
      </w:tabs>
      <w:rPr>
        <w:rFonts w:ascii="Gadugi" w:hAnsi="Gadugi"/>
        <w:sz w:val="28"/>
      </w:rPr>
    </w:pPr>
    <w:r>
      <w:rPr>
        <w:rFonts w:ascii="Gadugi" w:hAnsi="Gadugi"/>
        <w:sz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0A5E0" w14:textId="3A349CCC" w:rsidR="00671492" w:rsidRDefault="00B173BE">
    <w:pPr>
      <w:pStyle w:val="Header"/>
    </w:pPr>
    <w:r>
      <w:rPr>
        <w:noProof/>
      </w:rPr>
      <w:pict w14:anchorId="04A49D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685265" o:spid="_x0000_s2049" type="#_x0000_t136" style="position:absolute;margin-left:0;margin-top:0;width:569.55pt;height:18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730B"/>
    <w:multiLevelType w:val="hybridMultilevel"/>
    <w:tmpl w:val="02D4D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5B30"/>
    <w:multiLevelType w:val="hybridMultilevel"/>
    <w:tmpl w:val="FDB0CF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D4A"/>
    <w:multiLevelType w:val="hybridMultilevel"/>
    <w:tmpl w:val="A746D4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96E53"/>
    <w:multiLevelType w:val="hybridMultilevel"/>
    <w:tmpl w:val="672A30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F3783"/>
    <w:multiLevelType w:val="hybridMultilevel"/>
    <w:tmpl w:val="BFA00B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21B0D"/>
    <w:multiLevelType w:val="hybridMultilevel"/>
    <w:tmpl w:val="0FEA08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53DF9"/>
    <w:multiLevelType w:val="hybridMultilevel"/>
    <w:tmpl w:val="2B3AC2C4"/>
    <w:lvl w:ilvl="0" w:tplc="08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4140757B"/>
    <w:multiLevelType w:val="hybridMultilevel"/>
    <w:tmpl w:val="729095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84D6D"/>
    <w:multiLevelType w:val="hybridMultilevel"/>
    <w:tmpl w:val="35F8FB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2656F"/>
    <w:multiLevelType w:val="hybridMultilevel"/>
    <w:tmpl w:val="2C66B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FF"/>
    <w:rsid w:val="00005D70"/>
    <w:rsid w:val="00006A0A"/>
    <w:rsid w:val="00033119"/>
    <w:rsid w:val="000341FB"/>
    <w:rsid w:val="00084B8A"/>
    <w:rsid w:val="000910A6"/>
    <w:rsid w:val="001163D4"/>
    <w:rsid w:val="00135647"/>
    <w:rsid w:val="00180601"/>
    <w:rsid w:val="0018151C"/>
    <w:rsid w:val="001A74E0"/>
    <w:rsid w:val="001B5F31"/>
    <w:rsid w:val="001C3DF0"/>
    <w:rsid w:val="001E2929"/>
    <w:rsid w:val="00203FB4"/>
    <w:rsid w:val="0020702E"/>
    <w:rsid w:val="002135A6"/>
    <w:rsid w:val="00274E17"/>
    <w:rsid w:val="002B156F"/>
    <w:rsid w:val="002D382C"/>
    <w:rsid w:val="002D5BAC"/>
    <w:rsid w:val="002E6CA0"/>
    <w:rsid w:val="002F2289"/>
    <w:rsid w:val="00371003"/>
    <w:rsid w:val="00377331"/>
    <w:rsid w:val="00386592"/>
    <w:rsid w:val="00392CF0"/>
    <w:rsid w:val="003B1DC3"/>
    <w:rsid w:val="003B6C59"/>
    <w:rsid w:val="003B74BA"/>
    <w:rsid w:val="003F3D01"/>
    <w:rsid w:val="004476D7"/>
    <w:rsid w:val="00483FE3"/>
    <w:rsid w:val="00504033"/>
    <w:rsid w:val="00546E8B"/>
    <w:rsid w:val="00555A6E"/>
    <w:rsid w:val="00561911"/>
    <w:rsid w:val="00580554"/>
    <w:rsid w:val="00583C9C"/>
    <w:rsid w:val="005B5297"/>
    <w:rsid w:val="005D38D3"/>
    <w:rsid w:val="00630A7B"/>
    <w:rsid w:val="0066653A"/>
    <w:rsid w:val="00671492"/>
    <w:rsid w:val="0067509A"/>
    <w:rsid w:val="006804FD"/>
    <w:rsid w:val="00686467"/>
    <w:rsid w:val="00695D5F"/>
    <w:rsid w:val="006A62C6"/>
    <w:rsid w:val="006D117B"/>
    <w:rsid w:val="006D1DA8"/>
    <w:rsid w:val="006E0F8E"/>
    <w:rsid w:val="0071341E"/>
    <w:rsid w:val="007171A1"/>
    <w:rsid w:val="0072156B"/>
    <w:rsid w:val="00725B56"/>
    <w:rsid w:val="00737E4D"/>
    <w:rsid w:val="00777D6B"/>
    <w:rsid w:val="0078456C"/>
    <w:rsid w:val="007A6C0C"/>
    <w:rsid w:val="007B15E2"/>
    <w:rsid w:val="007D28E4"/>
    <w:rsid w:val="007F7F61"/>
    <w:rsid w:val="00881644"/>
    <w:rsid w:val="008B4BE0"/>
    <w:rsid w:val="008C0530"/>
    <w:rsid w:val="008C55DB"/>
    <w:rsid w:val="008D4A62"/>
    <w:rsid w:val="00925A46"/>
    <w:rsid w:val="009710B6"/>
    <w:rsid w:val="009A6837"/>
    <w:rsid w:val="009B1116"/>
    <w:rsid w:val="00A55F1C"/>
    <w:rsid w:val="00A7386D"/>
    <w:rsid w:val="00AD053C"/>
    <w:rsid w:val="00AE0130"/>
    <w:rsid w:val="00B1031E"/>
    <w:rsid w:val="00B173BE"/>
    <w:rsid w:val="00B22E29"/>
    <w:rsid w:val="00B353AF"/>
    <w:rsid w:val="00B51F31"/>
    <w:rsid w:val="00B72496"/>
    <w:rsid w:val="00BA3DA5"/>
    <w:rsid w:val="00C106B3"/>
    <w:rsid w:val="00C129C7"/>
    <w:rsid w:val="00C47F61"/>
    <w:rsid w:val="00C91AD2"/>
    <w:rsid w:val="00CA1341"/>
    <w:rsid w:val="00CA2294"/>
    <w:rsid w:val="00CD59FF"/>
    <w:rsid w:val="00CD6129"/>
    <w:rsid w:val="00CE5CF1"/>
    <w:rsid w:val="00CF5CC1"/>
    <w:rsid w:val="00D13F37"/>
    <w:rsid w:val="00D50353"/>
    <w:rsid w:val="00D63019"/>
    <w:rsid w:val="00D66A0C"/>
    <w:rsid w:val="00D96CFB"/>
    <w:rsid w:val="00DA46B5"/>
    <w:rsid w:val="00DF7810"/>
    <w:rsid w:val="00DF7C3A"/>
    <w:rsid w:val="00E54164"/>
    <w:rsid w:val="00E55015"/>
    <w:rsid w:val="00E60DBC"/>
    <w:rsid w:val="00EB177C"/>
    <w:rsid w:val="00EB7EF0"/>
    <w:rsid w:val="00EF522D"/>
    <w:rsid w:val="00F10745"/>
    <w:rsid w:val="00F2023E"/>
    <w:rsid w:val="00F22C7C"/>
    <w:rsid w:val="00F87DB4"/>
    <w:rsid w:val="00F947B0"/>
    <w:rsid w:val="00F96205"/>
    <w:rsid w:val="00FA2755"/>
    <w:rsid w:val="00FC2B19"/>
    <w:rsid w:val="00FE2E1F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2A42A6"/>
  <w15:chartTrackingRefBased/>
  <w15:docId w15:val="{7E9F33C6-B9AD-4D02-8D55-045CEAE7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9FF"/>
  </w:style>
  <w:style w:type="paragraph" w:styleId="Footer">
    <w:name w:val="footer"/>
    <w:basedOn w:val="Normal"/>
    <w:link w:val="FooterChar"/>
    <w:uiPriority w:val="99"/>
    <w:unhideWhenUsed/>
    <w:rsid w:val="00CD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9FF"/>
  </w:style>
  <w:style w:type="table" w:styleId="TableGrid">
    <w:name w:val="Table Grid"/>
    <w:basedOn w:val="TableNormal"/>
    <w:uiPriority w:val="39"/>
    <w:rsid w:val="00DF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5E2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0331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4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2E467-62EB-4F84-BBBA-0FB4DD6E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Hopkins</dc:creator>
  <cp:keywords/>
  <dc:description/>
  <cp:lastModifiedBy>Clare Hopkins</cp:lastModifiedBy>
  <cp:revision>2</cp:revision>
  <dcterms:created xsi:type="dcterms:W3CDTF">2018-03-29T19:05:00Z</dcterms:created>
  <dcterms:modified xsi:type="dcterms:W3CDTF">2018-03-29T19:05:00Z</dcterms:modified>
</cp:coreProperties>
</file>